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86" w:rsidRPr="006C4C86" w:rsidRDefault="006C4C86" w:rsidP="006C4C86">
      <w:pPr>
        <w:spacing w:before="150" w:after="150" w:line="390" w:lineRule="atLeast"/>
        <w:ind w:left="300"/>
        <w:outlineLvl w:val="1"/>
        <w:rPr>
          <w:rFonts w:ascii="inherit" w:eastAsia="Times New Roman" w:hAnsi="inherit" w:cs="Times New Roman"/>
          <w:color w:val="181818"/>
          <w:sz w:val="33"/>
          <w:szCs w:val="33"/>
          <w:lang w:eastAsia="es-ES"/>
        </w:rPr>
      </w:pPr>
      <w:r w:rsidRPr="006C4C86">
        <w:rPr>
          <w:rFonts w:ascii="inherit" w:eastAsia="Times New Roman" w:hAnsi="inherit" w:cs="Times New Roman"/>
          <w:color w:val="181818"/>
          <w:sz w:val="33"/>
          <w:szCs w:val="33"/>
          <w:lang w:eastAsia="es-ES"/>
        </w:rPr>
        <w:t>OBLIGATORIEDAD DE LA COLEGIACIÓN</w:t>
      </w:r>
    </w:p>
    <w:p w:rsidR="006C4C86" w:rsidRPr="006C4C86" w:rsidRDefault="006C4C86" w:rsidP="006C4C86">
      <w:pPr>
        <w:spacing w:after="105" w:line="300" w:lineRule="atLeast"/>
        <w:jc w:val="both"/>
        <w:rPr>
          <w:rFonts w:ascii="inherit" w:eastAsia="Times New Roman" w:hAnsi="inherit" w:cs="Times New Roman"/>
          <w:color w:val="444444"/>
          <w:sz w:val="18"/>
          <w:szCs w:val="18"/>
          <w:lang w:eastAsia="es-ES"/>
        </w:rPr>
      </w:pPr>
      <w:r w:rsidRPr="006C4C86">
        <w:rPr>
          <w:rFonts w:ascii="inherit" w:eastAsia="Times New Roman" w:hAnsi="inherit" w:cs="Times New Roman"/>
          <w:color w:val="444444"/>
          <w:sz w:val="18"/>
          <w:szCs w:val="18"/>
          <w:lang w:eastAsia="es-ES"/>
        </w:rPr>
        <w:t>NUEVA SENTENCIA DEL TRIBUNAL CONSTITUCIONAL: OBLIGATORIEDAD DE COLEGIACIÓN DE LOS FUNCIONARIOS Y EMPLEADOS PÚBLICOS DE LAS ADMINISTRACIONES AUTONOMICAS.</w:t>
      </w:r>
    </w:p>
    <w:p w:rsidR="006C4C86" w:rsidRPr="006C4C86" w:rsidRDefault="006C4C86" w:rsidP="006C4C86">
      <w:pPr>
        <w:spacing w:after="105" w:line="300" w:lineRule="atLeast"/>
        <w:jc w:val="both"/>
        <w:rPr>
          <w:rFonts w:ascii="inherit" w:eastAsia="Times New Roman" w:hAnsi="inherit" w:cs="Times New Roman"/>
          <w:color w:val="444444"/>
          <w:sz w:val="18"/>
          <w:szCs w:val="18"/>
          <w:lang w:eastAsia="es-ES"/>
        </w:rPr>
      </w:pPr>
      <w:r w:rsidRPr="006C4C86">
        <w:rPr>
          <w:rFonts w:ascii="inherit" w:eastAsia="Times New Roman" w:hAnsi="inherit" w:cs="Times New Roman"/>
          <w:color w:val="444444"/>
          <w:sz w:val="18"/>
          <w:szCs w:val="18"/>
          <w:lang w:eastAsia="es-ES"/>
        </w:rPr>
        <w:t>Con fecha de 2 de noviembre de 2015 el Tribunal Constitucional emitió sentencia, relativa a la cuestión de inconstitucionalidad planteada por el Tribunal Superior de Justicia de Castilla y León en relación a la dispensa de colegiación de los empleados públicos que establece la Ley 8/1997, de 8 de julio, de Colegios Profesionales de Castilla y León, en su art. 16.2.</w:t>
      </w:r>
    </w:p>
    <w:p w:rsidR="006C4C86" w:rsidRPr="006C4C86" w:rsidRDefault="006C4C86" w:rsidP="006C4C86">
      <w:pPr>
        <w:spacing w:after="105" w:line="300" w:lineRule="atLeast"/>
        <w:jc w:val="both"/>
        <w:rPr>
          <w:rFonts w:ascii="inherit" w:eastAsia="Times New Roman" w:hAnsi="inherit" w:cs="Times New Roman"/>
          <w:color w:val="444444"/>
          <w:sz w:val="18"/>
          <w:szCs w:val="18"/>
          <w:lang w:eastAsia="es-ES"/>
        </w:rPr>
      </w:pPr>
      <w:r w:rsidRPr="006C4C86">
        <w:rPr>
          <w:rFonts w:ascii="inherit" w:eastAsia="Times New Roman" w:hAnsi="inherit" w:cs="Times New Roman"/>
          <w:color w:val="444444"/>
          <w:sz w:val="18"/>
          <w:szCs w:val="18"/>
          <w:lang w:eastAsia="es-ES"/>
        </w:rPr>
        <w:t>La nueva Sentencia del Tribunal Constitucional vuelve a declarar inconstitucional que las Comunidades Autónomas por ley autonómica dispensen de colegiación a los funcionarios y empleados públicos para el ejercicio de la profesión. El Tribunal Constitucional vuelve a estimar que dicha medida es competencia estatal, que actualmente mantiene las obligaciones de colegiación obligatoria vigentes en el momento de aprobarse la Ley 25/2009 y no distingue entre el ejercicio privado de la profesión y su ejercicio al servicio de las Administraciones Públicas.</w:t>
      </w:r>
    </w:p>
    <w:p w:rsidR="006C4C86" w:rsidRPr="006C4C86" w:rsidRDefault="006C4C86" w:rsidP="006C4C86">
      <w:pPr>
        <w:spacing w:after="105" w:line="300" w:lineRule="atLeast"/>
        <w:jc w:val="both"/>
        <w:rPr>
          <w:rFonts w:ascii="inherit" w:eastAsia="Times New Roman" w:hAnsi="inherit" w:cs="Times New Roman"/>
          <w:color w:val="444444"/>
          <w:sz w:val="18"/>
          <w:szCs w:val="18"/>
          <w:lang w:eastAsia="es-ES"/>
        </w:rPr>
      </w:pPr>
      <w:r w:rsidRPr="006C4C86">
        <w:rPr>
          <w:rFonts w:ascii="inherit" w:eastAsia="Times New Roman" w:hAnsi="inherit" w:cs="Times New Roman"/>
          <w:color w:val="444444"/>
          <w:sz w:val="18"/>
          <w:szCs w:val="18"/>
          <w:lang w:eastAsia="es-ES"/>
        </w:rPr>
        <w:t>Con este pronunciamiento ya son 9 sentencias del Tribunal Constitucional (SSTC 3/2013, 46/2013, 50/2013, 63/2013, 89/2013, 123/2013, 201/2013 y 150/2014), en las que el Alto Tribunal ha establecido de forma definitiva el carácter básico del art. 3.2 de la Ley 2/1974 de Colegios Profesionales.</w:t>
      </w:r>
      <w:bookmarkStart w:id="0" w:name="_GoBack"/>
      <w:bookmarkEnd w:id="0"/>
    </w:p>
    <w:sectPr w:rsidR="006C4C86" w:rsidRPr="006C4C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C86"/>
    <w:rsid w:val="006C4C86"/>
    <w:rsid w:val="00D0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6C4C86"/>
    <w:pPr>
      <w:spacing w:before="150" w:after="150" w:line="390" w:lineRule="atLeast"/>
      <w:ind w:left="300"/>
      <w:outlineLvl w:val="1"/>
    </w:pPr>
    <w:rPr>
      <w:rFonts w:ascii="Times New Roman" w:eastAsia="Times New Roman" w:hAnsi="Times New Roman" w:cs="Times New Roman"/>
      <w:color w:val="181818"/>
      <w:sz w:val="33"/>
      <w:szCs w:val="33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C4C86"/>
    <w:rPr>
      <w:rFonts w:ascii="Times New Roman" w:eastAsia="Times New Roman" w:hAnsi="Times New Roman" w:cs="Times New Roman"/>
      <w:color w:val="181818"/>
      <w:sz w:val="33"/>
      <w:szCs w:val="33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C4C86"/>
    <w:pPr>
      <w:spacing w:after="105" w:line="300" w:lineRule="atLeast"/>
      <w:jc w:val="both"/>
    </w:pPr>
    <w:rPr>
      <w:rFonts w:ascii="Times New Roman" w:eastAsia="Times New Roman" w:hAnsi="Times New Roman" w:cs="Times New Roman"/>
      <w:sz w:val="18"/>
      <w:szCs w:val="1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6C4C86"/>
    <w:pPr>
      <w:spacing w:before="150" w:after="150" w:line="390" w:lineRule="atLeast"/>
      <w:ind w:left="300"/>
      <w:outlineLvl w:val="1"/>
    </w:pPr>
    <w:rPr>
      <w:rFonts w:ascii="Times New Roman" w:eastAsia="Times New Roman" w:hAnsi="Times New Roman" w:cs="Times New Roman"/>
      <w:color w:val="181818"/>
      <w:sz w:val="33"/>
      <w:szCs w:val="33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C4C86"/>
    <w:rPr>
      <w:rFonts w:ascii="Times New Roman" w:eastAsia="Times New Roman" w:hAnsi="Times New Roman" w:cs="Times New Roman"/>
      <w:color w:val="181818"/>
      <w:sz w:val="33"/>
      <w:szCs w:val="33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C4C86"/>
    <w:pPr>
      <w:spacing w:after="105" w:line="300" w:lineRule="atLeast"/>
      <w:jc w:val="both"/>
    </w:pPr>
    <w:rPr>
      <w:rFonts w:ascii="Times New Roman" w:eastAsia="Times New Roman" w:hAnsi="Times New Roman" w:cs="Times New Roman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</dc:creator>
  <cp:lastModifiedBy>NG</cp:lastModifiedBy>
  <cp:revision>1</cp:revision>
  <dcterms:created xsi:type="dcterms:W3CDTF">2018-02-18T10:53:00Z</dcterms:created>
  <dcterms:modified xsi:type="dcterms:W3CDTF">2018-02-18T10:57:00Z</dcterms:modified>
</cp:coreProperties>
</file>